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5989B1">
      <w:pPr>
        <w:jc w:val="left"/>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附件1</w:t>
      </w:r>
    </w:p>
    <w:p w14:paraId="048213D9">
      <w:pPr>
        <w:jc w:val="center"/>
        <w:rPr>
          <w:rFonts w:hint="default" w:ascii="Times New Roman" w:hAnsi="Times New Roman" w:eastAsia="方正小标宋简体" w:cs="Times New Roman"/>
          <w:color w:val="auto"/>
          <w:sz w:val="36"/>
          <w:szCs w:val="36"/>
          <w:lang w:val="en-US" w:eastAsia="zh-CN"/>
        </w:rPr>
      </w:pPr>
    </w:p>
    <w:p w14:paraId="08C93A59">
      <w:pPr>
        <w:jc w:val="center"/>
        <w:rPr>
          <w:rFonts w:hint="default" w:ascii="Times New Roman" w:hAnsi="Times New Roman" w:eastAsia="方正小标宋简体" w:cs="Times New Roman"/>
          <w:color w:val="auto"/>
          <w:sz w:val="36"/>
          <w:szCs w:val="36"/>
          <w:lang w:val="en-US" w:eastAsia="zh-CN"/>
        </w:rPr>
      </w:pPr>
      <w:bookmarkStart w:id="0" w:name="_GoBack"/>
      <w:r>
        <w:rPr>
          <w:rFonts w:hint="default" w:ascii="Times New Roman" w:hAnsi="Times New Roman" w:eastAsia="方正小标宋简体" w:cs="Times New Roman"/>
          <w:color w:val="auto"/>
          <w:sz w:val="36"/>
          <w:szCs w:val="36"/>
          <w:lang w:val="en-US" w:eastAsia="zh-CN"/>
        </w:rPr>
        <w:t>2025年“低碳中国行”暨气候行动周主题宣传活动方案</w:t>
      </w:r>
    </w:p>
    <w:bookmarkEnd w:id="0"/>
    <w:p w14:paraId="372E5401">
      <w:pPr>
        <w:spacing w:before="0" w:beforeLines="0"/>
        <w:ind w:firstLine="640" w:firstLineChars="200"/>
        <w:jc w:val="both"/>
        <w:rPr>
          <w:rFonts w:hint="eastAsia" w:ascii="黑体" w:hAnsi="黑体" w:eastAsia="黑体" w:cs="黑体"/>
          <w:color w:val="auto"/>
          <w:sz w:val="32"/>
          <w:szCs w:val="32"/>
          <w:lang w:val="en-US" w:eastAsia="zh-CN"/>
        </w:rPr>
      </w:pPr>
    </w:p>
    <w:p w14:paraId="6C92CAD8">
      <w:pPr>
        <w:numPr>
          <w:ilvl w:val="-1"/>
          <w:numId w:val="0"/>
        </w:numPr>
        <w:autoSpaceDE/>
        <w:autoSpaceDN/>
        <w:adjustRightInd/>
        <w:snapToGrid/>
        <w:spacing w:line="240" w:lineRule="auto"/>
        <w:ind w:leftChars="0" w:firstLine="672" w:firstLineChars="200"/>
        <w:jc w:val="both"/>
        <w:rPr>
          <w:rFonts w:hint="eastAsia" w:ascii="Times New Roman" w:hAnsi="Times New Roman" w:eastAsia="仿宋_GB2312" w:cs="Times New Roman"/>
          <w:i w:val="0"/>
          <w:iCs w:val="0"/>
          <w:caps w:val="0"/>
          <w:color w:val="auto"/>
          <w:spacing w:val="8"/>
          <w:kern w:val="2"/>
          <w:sz w:val="32"/>
          <w:szCs w:val="32"/>
          <w:shd w:val="clear" w:color="auto" w:fill="FFFFFF"/>
          <w:lang w:val="en-US" w:eastAsia="zh-CN" w:bidi="ar"/>
        </w:rPr>
      </w:pPr>
      <w:r>
        <w:rPr>
          <w:rFonts w:hint="eastAsia" w:ascii="Times New Roman" w:hAnsi="Times New Roman" w:eastAsia="仿宋_GB2312" w:cs="Times New Roman"/>
          <w:i w:val="0"/>
          <w:iCs w:val="0"/>
          <w:caps w:val="0"/>
          <w:color w:val="auto"/>
          <w:spacing w:val="8"/>
          <w:kern w:val="2"/>
          <w:sz w:val="32"/>
          <w:szCs w:val="32"/>
          <w:shd w:val="clear" w:color="auto" w:fill="FFFFFF"/>
          <w:lang w:val="en-US" w:eastAsia="zh-CN" w:bidi="ar"/>
        </w:rPr>
        <w:t>为纪念碳达峰碳中和目标的提出，2022年9月生态环境部宣传教育中心发起了“低碳中国行”暨气候行动周主题宣传活动（以下简称“宣传活动”）。活动开展三年来，社会各界广泛参与，联动全国地方城市、行业企业、社会组织、科研机构、高校共同为应对气候变化和实现绿色低碳转型行动</w:t>
      </w:r>
      <w:r>
        <w:rPr>
          <w:rFonts w:hint="default" w:ascii="Times New Roman" w:hAnsi="Times New Roman" w:eastAsia="仿宋_GB2312" w:cs="Times New Roman"/>
          <w:i w:val="0"/>
          <w:iCs w:val="0"/>
          <w:caps w:val="0"/>
          <w:color w:val="auto"/>
          <w:spacing w:val="8"/>
          <w:kern w:val="2"/>
          <w:sz w:val="32"/>
          <w:szCs w:val="32"/>
          <w:shd w:val="clear" w:color="auto" w:fill="FFFFFF"/>
          <w:lang w:val="en-US" w:eastAsia="zh-CN" w:bidi="ar"/>
        </w:rPr>
        <w:t>起来</w:t>
      </w:r>
      <w:r>
        <w:rPr>
          <w:rFonts w:hint="eastAsia" w:ascii="Times New Roman" w:hAnsi="Times New Roman" w:eastAsia="仿宋_GB2312" w:cs="Times New Roman"/>
          <w:i w:val="0"/>
          <w:iCs w:val="0"/>
          <w:caps w:val="0"/>
          <w:color w:val="auto"/>
          <w:spacing w:val="8"/>
          <w:kern w:val="2"/>
          <w:sz w:val="32"/>
          <w:szCs w:val="32"/>
          <w:shd w:val="clear" w:color="auto" w:fill="FFFFFF"/>
          <w:lang w:val="en-US" w:eastAsia="zh-CN" w:bidi="ar"/>
        </w:rPr>
        <w:t>。活动成果在联合国气候变化大会中集中展示，向世界全方位展示中国应对气候变化的政策和行动，讲好气候领域的中国故事，辐射带动了上百万人参与。目前，气候行动周已经成为具有较强引导示范效果和社会带动作用的应对气候变化公众环保宣传活动之一。</w:t>
      </w:r>
      <w:r>
        <w:rPr>
          <w:rFonts w:hint="eastAsia" w:ascii="Times New Roman" w:hAnsi="Times New Roman" w:eastAsia="仿宋_GB2312" w:cs="Times New Roman"/>
          <w:i w:val="0"/>
          <w:iCs w:val="0"/>
          <w:caps w:val="0"/>
          <w:color w:val="auto"/>
          <w:spacing w:val="8"/>
          <w:sz w:val="32"/>
          <w:szCs w:val="32"/>
          <w:shd w:val="clear" w:color="auto" w:fill="FFFFFF"/>
          <w:lang w:val="en-US" w:eastAsia="zh-CN"/>
        </w:rPr>
        <w:t>今年，本系列活动将作为第30届联合国气候变化大会中国角的启动预热宣传环节之一，其成果将在大会中国角上同步展示。</w:t>
      </w:r>
    </w:p>
    <w:p w14:paraId="4AA28326">
      <w:pPr>
        <w:numPr>
          <w:ilvl w:val="-1"/>
          <w:numId w:val="0"/>
        </w:numPr>
        <w:autoSpaceDE/>
        <w:autoSpaceDN/>
        <w:adjustRightInd/>
        <w:snapToGrid/>
        <w:spacing w:line="240" w:lineRule="auto"/>
        <w:ind w:leftChars="0" w:firstLine="672" w:firstLineChars="200"/>
        <w:jc w:val="both"/>
        <w:rPr>
          <w:rFonts w:hint="eastAsia" w:ascii="Times New Roman" w:hAnsi="Times New Roman" w:eastAsia="仿宋_GB2312" w:cs="Times New Roman"/>
          <w:i w:val="0"/>
          <w:iCs w:val="0"/>
          <w:caps w:val="0"/>
          <w:color w:val="auto"/>
          <w:spacing w:val="8"/>
          <w:kern w:val="2"/>
          <w:sz w:val="32"/>
          <w:szCs w:val="32"/>
          <w:shd w:val="clear" w:color="auto" w:fill="FFFFFF"/>
          <w:lang w:val="en-US" w:eastAsia="zh-CN" w:bidi="ar"/>
        </w:rPr>
      </w:pPr>
      <w:r>
        <w:rPr>
          <w:rFonts w:hint="eastAsia" w:ascii="Times New Roman" w:hAnsi="Times New Roman" w:eastAsia="仿宋_GB2312" w:cs="Times New Roman"/>
          <w:i w:val="0"/>
          <w:iCs w:val="0"/>
          <w:caps w:val="0"/>
          <w:color w:val="auto"/>
          <w:spacing w:val="8"/>
          <w:kern w:val="2"/>
          <w:sz w:val="32"/>
          <w:szCs w:val="32"/>
          <w:shd w:val="clear" w:color="auto" w:fill="FFFFFF"/>
          <w:lang w:val="en-US" w:eastAsia="zh-CN" w:bidi="ar"/>
        </w:rPr>
        <w:t>为进一步提升公众生态文明意识，倡导践行绿色低碳生活方式，促进发展方式绿色转型，助力形成以实现人与自然和谐共生现代化为导向的美丽中国建设新格局，生态环境部宣传教育中心拟开展2025年宣传活动。</w:t>
      </w:r>
    </w:p>
    <w:p w14:paraId="5EEA229C">
      <w:pPr>
        <w:numPr>
          <w:ilvl w:val="0"/>
          <w:numId w:val="0"/>
        </w:numPr>
        <w:ind w:firstLine="672" w:firstLineChars="200"/>
        <w:jc w:val="both"/>
        <w:rPr>
          <w:rFonts w:hint="eastAsia" w:ascii="黑体" w:hAnsi="黑体" w:eastAsia="黑体" w:cs="黑体"/>
          <w:b w:val="0"/>
          <w:bCs w:val="0"/>
          <w:i w:val="0"/>
          <w:iCs w:val="0"/>
          <w:caps w:val="0"/>
          <w:color w:val="auto"/>
          <w:spacing w:val="8"/>
          <w:sz w:val="32"/>
          <w:szCs w:val="32"/>
          <w:shd w:val="clear" w:color="auto" w:fill="FFFFFF"/>
          <w:lang w:val="en-US" w:eastAsia="zh-CN"/>
        </w:rPr>
      </w:pPr>
      <w:r>
        <w:rPr>
          <w:rFonts w:hint="eastAsia" w:ascii="黑体" w:hAnsi="黑体" w:eastAsia="黑体" w:cs="黑体"/>
          <w:b w:val="0"/>
          <w:bCs w:val="0"/>
          <w:i w:val="0"/>
          <w:iCs w:val="0"/>
          <w:caps w:val="0"/>
          <w:color w:val="auto"/>
          <w:spacing w:val="8"/>
          <w:sz w:val="32"/>
          <w:szCs w:val="32"/>
          <w:shd w:val="clear" w:color="auto" w:fill="FFFFFF"/>
          <w:lang w:val="en-US" w:eastAsia="zh-CN"/>
        </w:rPr>
        <w:t>一、组织单位</w:t>
      </w:r>
    </w:p>
    <w:p w14:paraId="73BDE1F6">
      <w:pPr>
        <w:numPr>
          <w:ilvl w:val="-1"/>
          <w:numId w:val="0"/>
        </w:numPr>
        <w:autoSpaceDE/>
        <w:autoSpaceDN/>
        <w:adjustRightInd/>
        <w:snapToGrid/>
        <w:spacing w:line="240" w:lineRule="auto"/>
        <w:ind w:leftChars="0" w:firstLine="672" w:firstLineChars="200"/>
        <w:jc w:val="both"/>
        <w:rPr>
          <w:rFonts w:hint="eastAsia" w:ascii="Times New Roman" w:hAnsi="Times New Roman" w:eastAsia="仿宋_GB2312" w:cs="Times New Roman"/>
          <w:i w:val="0"/>
          <w:iCs w:val="0"/>
          <w:caps w:val="0"/>
          <w:color w:val="auto"/>
          <w:spacing w:val="8"/>
          <w:kern w:val="2"/>
          <w:sz w:val="32"/>
          <w:szCs w:val="32"/>
          <w:shd w:val="clear" w:color="auto" w:fill="FFFFFF"/>
          <w:lang w:val="en-US" w:eastAsia="zh-CN" w:bidi="ar"/>
        </w:rPr>
      </w:pPr>
      <w:r>
        <w:rPr>
          <w:rFonts w:hint="eastAsia" w:ascii="Times New Roman" w:hAnsi="Times New Roman" w:eastAsia="仿宋_GB2312" w:cs="Times New Roman"/>
          <w:i w:val="0"/>
          <w:iCs w:val="0"/>
          <w:caps w:val="0"/>
          <w:color w:val="auto"/>
          <w:spacing w:val="8"/>
          <w:kern w:val="2"/>
          <w:sz w:val="32"/>
          <w:szCs w:val="32"/>
          <w:shd w:val="clear" w:color="auto" w:fill="FFFFFF"/>
          <w:lang w:val="en-US" w:eastAsia="zh-CN" w:bidi="ar"/>
        </w:rPr>
        <w:t>主办单位：生态环境部宣传教育中心</w:t>
      </w:r>
    </w:p>
    <w:p w14:paraId="01B514C0">
      <w:pPr>
        <w:numPr>
          <w:ilvl w:val="-1"/>
          <w:numId w:val="0"/>
        </w:numPr>
        <w:autoSpaceDE/>
        <w:autoSpaceDN/>
        <w:adjustRightInd/>
        <w:snapToGrid/>
        <w:spacing w:line="240" w:lineRule="auto"/>
        <w:ind w:leftChars="0" w:firstLine="672" w:firstLineChars="200"/>
        <w:jc w:val="both"/>
        <w:rPr>
          <w:rFonts w:hint="default" w:ascii="Times New Roman" w:hAnsi="Times New Roman" w:eastAsia="仿宋_GB2312" w:cs="Times New Roman"/>
          <w:i w:val="0"/>
          <w:iCs w:val="0"/>
          <w:caps w:val="0"/>
          <w:color w:val="auto"/>
          <w:spacing w:val="8"/>
          <w:kern w:val="2"/>
          <w:sz w:val="32"/>
          <w:szCs w:val="32"/>
          <w:shd w:val="clear" w:color="auto" w:fill="FFFFFF"/>
          <w:lang w:val="en-US" w:eastAsia="zh-CN" w:bidi="ar"/>
        </w:rPr>
      </w:pPr>
      <w:r>
        <w:rPr>
          <w:rFonts w:hint="eastAsia" w:ascii="Times New Roman" w:hAnsi="Times New Roman" w:eastAsia="仿宋_GB2312" w:cs="Times New Roman"/>
          <w:i w:val="0"/>
          <w:iCs w:val="0"/>
          <w:caps w:val="0"/>
          <w:color w:val="auto"/>
          <w:spacing w:val="8"/>
          <w:kern w:val="2"/>
          <w:sz w:val="32"/>
          <w:szCs w:val="32"/>
          <w:shd w:val="clear" w:color="auto" w:fill="FFFFFF"/>
          <w:lang w:val="en-US" w:eastAsia="zh-CN" w:bidi="ar"/>
        </w:rPr>
        <w:t>承办单位：待定</w:t>
      </w:r>
    </w:p>
    <w:p w14:paraId="1CAFB78B">
      <w:pPr>
        <w:numPr>
          <w:ilvl w:val="0"/>
          <w:numId w:val="0"/>
        </w:numPr>
        <w:ind w:firstLine="672" w:firstLineChars="200"/>
        <w:jc w:val="both"/>
        <w:rPr>
          <w:rFonts w:hint="eastAsia" w:ascii="黑体" w:hAnsi="黑体" w:eastAsia="黑体" w:cs="黑体"/>
          <w:b w:val="0"/>
          <w:bCs w:val="0"/>
          <w:i w:val="0"/>
          <w:iCs w:val="0"/>
          <w:caps w:val="0"/>
          <w:color w:val="auto"/>
          <w:spacing w:val="8"/>
          <w:sz w:val="32"/>
          <w:szCs w:val="32"/>
          <w:shd w:val="clear" w:color="auto" w:fill="FFFFFF"/>
          <w:lang w:val="en-US" w:eastAsia="zh-CN"/>
        </w:rPr>
      </w:pPr>
      <w:r>
        <w:rPr>
          <w:rFonts w:hint="eastAsia" w:ascii="黑体" w:hAnsi="黑体" w:eastAsia="黑体" w:cs="黑体"/>
          <w:b w:val="0"/>
          <w:bCs w:val="0"/>
          <w:i w:val="0"/>
          <w:iCs w:val="0"/>
          <w:caps w:val="0"/>
          <w:color w:val="auto"/>
          <w:spacing w:val="8"/>
          <w:sz w:val="32"/>
          <w:szCs w:val="32"/>
          <w:shd w:val="clear" w:color="auto" w:fill="FFFFFF"/>
          <w:lang w:val="en-US" w:eastAsia="zh-CN"/>
        </w:rPr>
        <w:t>二、活动时间和地点</w:t>
      </w:r>
    </w:p>
    <w:p w14:paraId="706EFBBB">
      <w:pPr>
        <w:adjustRightInd/>
        <w:snapToGrid/>
        <w:spacing w:line="240" w:lineRule="auto"/>
        <w:ind w:firstLine="672" w:firstLineChars="200"/>
        <w:rPr>
          <w:rFonts w:hint="eastAsia" w:ascii="仿宋_GB2312" w:hAnsi="仿宋_GB2312" w:eastAsia="仿宋_GB2312" w:cs="仿宋_GB2312"/>
          <w:color w:val="auto"/>
          <w:spacing w:val="8"/>
          <w:sz w:val="32"/>
          <w:szCs w:val="32"/>
          <w:highlight w:val="none"/>
          <w:shd w:val="clear" w:color="auto" w:fill="FFFFFF"/>
          <w:lang w:val="en-US" w:eastAsia="zh-CN"/>
        </w:rPr>
      </w:pPr>
      <w:r>
        <w:rPr>
          <w:rFonts w:hint="eastAsia" w:ascii="仿宋_GB2312" w:hAnsi="仿宋_GB2312" w:eastAsia="仿宋_GB2312" w:cs="仿宋_GB2312"/>
          <w:color w:val="auto"/>
          <w:spacing w:val="8"/>
          <w:sz w:val="32"/>
          <w:szCs w:val="32"/>
          <w:highlight w:val="none"/>
          <w:shd w:val="clear" w:color="auto" w:fill="FFFFFF"/>
          <w:lang w:val="en-US" w:eastAsia="zh-CN"/>
        </w:rPr>
        <w:t>时间：2025年8月至10月期间，各地开展活动为期1周</w:t>
      </w:r>
    </w:p>
    <w:p w14:paraId="3A021395">
      <w:pPr>
        <w:adjustRightInd/>
        <w:snapToGrid/>
        <w:spacing w:line="240" w:lineRule="auto"/>
        <w:ind w:firstLine="672" w:firstLineChars="200"/>
        <w:rPr>
          <w:rFonts w:hint="eastAsia" w:ascii="仿宋_GB2312" w:hAnsi="仿宋_GB2312" w:eastAsia="仿宋_GB2312" w:cs="仿宋_GB2312"/>
          <w:color w:val="auto"/>
          <w:spacing w:val="8"/>
          <w:sz w:val="32"/>
          <w:szCs w:val="32"/>
          <w:highlight w:val="none"/>
          <w:shd w:val="clear" w:color="auto" w:fill="FFFFFF"/>
          <w:lang w:val="en-US" w:eastAsia="zh-CN"/>
        </w:rPr>
      </w:pPr>
      <w:r>
        <w:rPr>
          <w:rFonts w:hint="eastAsia" w:ascii="仿宋_GB2312" w:hAnsi="仿宋_GB2312" w:eastAsia="仿宋_GB2312" w:cs="仿宋_GB2312"/>
          <w:color w:val="auto"/>
          <w:spacing w:val="8"/>
          <w:sz w:val="32"/>
          <w:szCs w:val="32"/>
          <w:highlight w:val="none"/>
          <w:shd w:val="clear" w:color="auto" w:fill="FFFFFF"/>
          <w:lang w:val="en-US" w:eastAsia="zh-CN"/>
        </w:rPr>
        <w:t>地点：各举办城市</w:t>
      </w:r>
    </w:p>
    <w:p w14:paraId="7D6FF348">
      <w:pPr>
        <w:numPr>
          <w:ilvl w:val="0"/>
          <w:numId w:val="0"/>
        </w:numPr>
        <w:ind w:firstLine="672" w:firstLineChars="200"/>
        <w:jc w:val="both"/>
        <w:rPr>
          <w:rFonts w:hint="eastAsia" w:ascii="黑体" w:hAnsi="黑体" w:eastAsia="黑体" w:cs="黑体"/>
          <w:b w:val="0"/>
          <w:bCs w:val="0"/>
          <w:i w:val="0"/>
          <w:iCs w:val="0"/>
          <w:caps w:val="0"/>
          <w:color w:val="auto"/>
          <w:spacing w:val="8"/>
          <w:sz w:val="32"/>
          <w:szCs w:val="32"/>
          <w:shd w:val="clear" w:color="auto" w:fill="FFFFFF"/>
          <w:lang w:val="en-US" w:eastAsia="zh-CN"/>
        </w:rPr>
      </w:pPr>
      <w:r>
        <w:rPr>
          <w:rFonts w:hint="eastAsia" w:ascii="黑体" w:hAnsi="黑体" w:eastAsia="黑体" w:cs="黑体"/>
          <w:b w:val="0"/>
          <w:bCs w:val="0"/>
          <w:i w:val="0"/>
          <w:iCs w:val="0"/>
          <w:caps w:val="0"/>
          <w:color w:val="auto"/>
          <w:spacing w:val="8"/>
          <w:sz w:val="32"/>
          <w:szCs w:val="32"/>
          <w:shd w:val="clear" w:color="auto" w:fill="FFFFFF"/>
          <w:lang w:val="en-US" w:eastAsia="zh-CN"/>
        </w:rPr>
        <w:t>三、活动形式及规模</w:t>
      </w:r>
    </w:p>
    <w:p w14:paraId="7CF1BC55">
      <w:pPr>
        <w:ind w:firstLine="672" w:firstLineChars="200"/>
        <w:jc w:val="both"/>
        <w:rPr>
          <w:rFonts w:hint="eastAsia" w:ascii="仿宋_GB2312" w:hAnsi="仿宋_GB2312" w:eastAsia="仿宋_GB2312" w:cs="仿宋_GB2312"/>
          <w:i w:val="0"/>
          <w:iCs w:val="0"/>
          <w:caps w:val="0"/>
          <w:color w:val="auto"/>
          <w:spacing w:val="8"/>
          <w:sz w:val="32"/>
          <w:szCs w:val="32"/>
          <w:shd w:val="clear" w:color="auto" w:fill="FFFFFF"/>
          <w:lang w:val="en-US" w:eastAsia="zh-CN"/>
        </w:rPr>
      </w:pPr>
      <w:r>
        <w:rPr>
          <w:rFonts w:hint="eastAsia" w:ascii="仿宋_GB2312" w:hAnsi="仿宋_GB2312" w:eastAsia="仿宋_GB2312" w:cs="仿宋_GB2312"/>
          <w:i w:val="0"/>
          <w:iCs w:val="0"/>
          <w:caps w:val="0"/>
          <w:color w:val="auto"/>
          <w:spacing w:val="8"/>
          <w:sz w:val="32"/>
          <w:szCs w:val="32"/>
          <w:shd w:val="clear" w:color="auto" w:fill="FFFFFF"/>
          <w:lang w:val="en-US" w:eastAsia="zh-CN"/>
        </w:rPr>
        <w:t>参与城市将与生态环境部宣传教育中心作为联合主办单位，根据参与城市绿色低碳发展地方特色和宣传需求，共同策划开展各类应对气候变化和绿色低碳发展主题宣传活动，发动地方政府、企业、学校、社区、农村、社会团体、媒体等广泛参与。</w:t>
      </w:r>
    </w:p>
    <w:p w14:paraId="22F347A0">
      <w:pPr>
        <w:numPr>
          <w:ilvl w:val="0"/>
          <w:numId w:val="1"/>
        </w:numPr>
        <w:ind w:firstLine="672" w:firstLineChars="200"/>
        <w:jc w:val="both"/>
        <w:rPr>
          <w:rFonts w:hint="eastAsia" w:ascii="黑体" w:hAnsi="黑体" w:eastAsia="黑体" w:cs="黑体"/>
          <w:b w:val="0"/>
          <w:bCs w:val="0"/>
          <w:i w:val="0"/>
          <w:iCs w:val="0"/>
          <w:caps w:val="0"/>
          <w:color w:val="auto"/>
          <w:spacing w:val="8"/>
          <w:sz w:val="32"/>
          <w:szCs w:val="32"/>
          <w:shd w:val="clear" w:color="auto" w:fill="FFFFFF"/>
          <w:lang w:val="en-US" w:eastAsia="zh-CN"/>
        </w:rPr>
      </w:pPr>
      <w:r>
        <w:rPr>
          <w:rFonts w:hint="eastAsia" w:ascii="黑体" w:hAnsi="黑体" w:eastAsia="黑体" w:cs="黑体"/>
          <w:b w:val="0"/>
          <w:bCs w:val="0"/>
          <w:i w:val="0"/>
          <w:iCs w:val="0"/>
          <w:caps w:val="0"/>
          <w:color w:val="auto"/>
          <w:spacing w:val="8"/>
          <w:sz w:val="32"/>
          <w:szCs w:val="32"/>
          <w:shd w:val="clear" w:color="auto" w:fill="FFFFFF"/>
          <w:lang w:val="en-US" w:eastAsia="zh-CN"/>
        </w:rPr>
        <w:t>活动安排</w:t>
      </w:r>
    </w:p>
    <w:p w14:paraId="14439FFD">
      <w:pPr>
        <w:numPr>
          <w:ilvl w:val="0"/>
          <w:numId w:val="0"/>
        </w:numPr>
        <w:ind w:firstLine="672" w:firstLineChars="200"/>
        <w:jc w:val="both"/>
        <w:rPr>
          <w:rFonts w:hint="default" w:ascii="仿宋_GB2312" w:hAnsi="仿宋_GB2312" w:eastAsia="仿宋_GB2312" w:cs="仿宋_GB2312"/>
          <w:color w:val="auto"/>
          <w:spacing w:val="8"/>
          <w:sz w:val="32"/>
          <w:szCs w:val="32"/>
          <w:highlight w:val="none"/>
          <w:shd w:val="clear" w:color="auto" w:fill="FFFFFF"/>
          <w:lang w:val="en-US" w:eastAsia="zh-CN"/>
        </w:rPr>
      </w:pPr>
      <w:r>
        <w:rPr>
          <w:rFonts w:hint="eastAsia" w:ascii="仿宋_GB2312" w:hAnsi="仿宋_GB2312" w:eastAsia="仿宋_GB2312" w:cs="仿宋_GB2312"/>
          <w:color w:val="auto"/>
          <w:spacing w:val="8"/>
          <w:sz w:val="32"/>
          <w:szCs w:val="32"/>
          <w:highlight w:val="none"/>
          <w:shd w:val="clear" w:color="auto" w:fill="FFFFFF"/>
          <w:lang w:val="en-US" w:eastAsia="zh-CN"/>
        </w:rPr>
        <w:t>申报城市围绕应对气候变化与绿色低碳发展主题，面向政府、企业、环保组织、媒体、公众等，开展富有地方特色的气候行动周系列主题宣传活动。活动主要安排包括但不限于以下内容，建议结合城市特色融入自选动作。具体包括：</w:t>
      </w:r>
    </w:p>
    <w:p w14:paraId="305635C1">
      <w:pPr>
        <w:pStyle w:val="4"/>
        <w:spacing w:line="640" w:lineRule="exact"/>
        <w:ind w:firstLine="675" w:firstLineChars="200"/>
        <w:rPr>
          <w:rFonts w:hint="eastAsia" w:ascii="仿宋_GB2312" w:hAnsi="仿宋_GB2312" w:eastAsia="仿宋_GB2312" w:cs="仿宋_GB2312"/>
          <w:b w:val="0"/>
          <w:bCs w:val="0"/>
          <w:color w:val="auto"/>
          <w:spacing w:val="8"/>
          <w:sz w:val="32"/>
          <w:szCs w:val="32"/>
          <w:shd w:val="clear" w:color="auto" w:fill="FFFFFF"/>
          <w:lang w:val="en-US" w:eastAsia="zh-CN"/>
        </w:rPr>
      </w:pPr>
      <w:r>
        <w:rPr>
          <w:rFonts w:hint="eastAsia" w:ascii="仿宋_GB2312" w:hAnsi="仿宋_GB2312" w:eastAsia="仿宋_GB2312" w:cs="仿宋_GB2312"/>
          <w:b/>
          <w:bCs/>
          <w:color w:val="auto"/>
          <w:spacing w:val="8"/>
          <w:sz w:val="32"/>
          <w:szCs w:val="32"/>
          <w:shd w:val="clear" w:color="auto" w:fill="FFFFFF"/>
          <w:lang w:val="en-US" w:eastAsia="zh-CN"/>
        </w:rPr>
        <w:t>1.“气候行动周”活动启动仪式。</w:t>
      </w:r>
      <w:r>
        <w:rPr>
          <w:rFonts w:hint="eastAsia" w:ascii="仿宋_GB2312" w:hAnsi="仿宋_GB2312" w:eastAsia="仿宋_GB2312" w:cs="仿宋_GB2312"/>
          <w:color w:val="auto"/>
          <w:spacing w:val="8"/>
          <w:sz w:val="32"/>
          <w:szCs w:val="32"/>
          <w:highlight w:val="none"/>
          <w:shd w:val="clear" w:color="auto" w:fill="FFFFFF"/>
          <w:lang w:val="en-US" w:eastAsia="zh-CN"/>
        </w:rPr>
        <w:t>以城市广场、文化景观等为场所，组织开展启动仪式宣传活动，展示城市绿色低碳发展建设成就。</w:t>
      </w:r>
    </w:p>
    <w:p w14:paraId="6AA3A754">
      <w:pPr>
        <w:numPr>
          <w:ilvl w:val="0"/>
          <w:numId w:val="0"/>
        </w:numPr>
        <w:ind w:firstLine="675" w:firstLineChars="200"/>
        <w:rPr>
          <w:rFonts w:hint="eastAsia" w:ascii="仿宋_GB2312" w:hAnsi="仿宋_GB2312" w:eastAsia="仿宋_GB2312" w:cs="仿宋_GB2312"/>
          <w:b/>
          <w:bCs/>
          <w:color w:val="auto"/>
          <w:spacing w:val="8"/>
          <w:sz w:val="32"/>
          <w:szCs w:val="32"/>
          <w:shd w:val="clear" w:color="auto" w:fill="FFFFFF"/>
          <w:lang w:val="en-US" w:eastAsia="zh-CN"/>
        </w:rPr>
      </w:pPr>
      <w:r>
        <w:rPr>
          <w:rFonts w:hint="eastAsia" w:ascii="仿宋_GB2312" w:hAnsi="仿宋_GB2312" w:eastAsia="仿宋_GB2312" w:cs="仿宋_GB2312"/>
          <w:b/>
          <w:bCs/>
          <w:color w:val="auto"/>
          <w:spacing w:val="8"/>
          <w:sz w:val="32"/>
          <w:szCs w:val="32"/>
          <w:shd w:val="clear" w:color="auto" w:fill="FFFFFF"/>
          <w:lang w:val="en-US" w:eastAsia="zh-CN"/>
        </w:rPr>
        <w:t>2.</w:t>
      </w:r>
      <w:r>
        <w:rPr>
          <w:rFonts w:hint="eastAsia" w:ascii="仿宋_GB2312" w:hAnsi="仿宋_GB2312" w:eastAsia="仿宋_GB2312" w:cs="仿宋_GB2312"/>
          <w:b/>
          <w:bCs/>
          <w:color w:val="auto"/>
          <w:sz w:val="32"/>
          <w:szCs w:val="32"/>
          <w:highlight w:val="none"/>
          <w:shd w:val="clear" w:color="auto" w:fill="auto"/>
          <w:lang w:val="en-US" w:eastAsia="zh-CN"/>
        </w:rPr>
        <w:t>各地特色活动。</w:t>
      </w:r>
      <w:r>
        <w:rPr>
          <w:rFonts w:hint="eastAsia" w:ascii="仿宋_GB2312" w:hAnsi="仿宋_GB2312" w:eastAsia="仿宋_GB2312" w:cs="仿宋_GB2312"/>
          <w:color w:val="auto"/>
          <w:spacing w:val="8"/>
          <w:sz w:val="32"/>
          <w:szCs w:val="32"/>
          <w:highlight w:val="none"/>
          <w:shd w:val="clear" w:color="auto" w:fill="FFFFFF"/>
          <w:lang w:val="en-US" w:eastAsia="zh-CN"/>
        </w:rPr>
        <w:t>各举办城市结合单位本年度重点工作和任务需求，深度挖掘城市特色文化，打造特色主题品牌活动。</w:t>
      </w:r>
    </w:p>
    <w:p w14:paraId="402D8B7B">
      <w:pPr>
        <w:pStyle w:val="4"/>
        <w:spacing w:line="640" w:lineRule="exact"/>
        <w:ind w:firstLine="752"/>
        <w:rPr>
          <w:rFonts w:hint="eastAsia" w:ascii="仿宋_GB2312" w:hAnsi="仿宋_GB2312" w:eastAsia="仿宋_GB2312" w:cs="仿宋_GB2312"/>
          <w:b/>
          <w:bCs/>
          <w:color w:val="auto"/>
          <w:spacing w:val="8"/>
          <w:sz w:val="32"/>
          <w:szCs w:val="32"/>
          <w:shd w:val="clear" w:color="auto" w:fill="FFFFFF"/>
          <w:lang w:val="en-US" w:eastAsia="zh-CN"/>
        </w:rPr>
      </w:pPr>
      <w:r>
        <w:rPr>
          <w:rFonts w:hint="eastAsia" w:ascii="仿宋_GB2312" w:hAnsi="仿宋_GB2312" w:cs="仿宋_GB2312"/>
          <w:b/>
          <w:bCs/>
          <w:color w:val="auto"/>
          <w:spacing w:val="8"/>
          <w:sz w:val="32"/>
          <w:szCs w:val="32"/>
          <w:shd w:val="clear" w:color="auto" w:fill="FFFFFF"/>
          <w:lang w:val="en-US" w:eastAsia="zh-CN"/>
        </w:rPr>
        <w:t>3.能力建设交流研讨</w:t>
      </w:r>
      <w:r>
        <w:rPr>
          <w:rFonts w:hint="eastAsia" w:ascii="仿宋_GB2312" w:hAnsi="仿宋_GB2312" w:eastAsia="仿宋_GB2312" w:cs="仿宋_GB2312"/>
          <w:b/>
          <w:bCs/>
          <w:color w:val="auto"/>
          <w:spacing w:val="8"/>
          <w:sz w:val="32"/>
          <w:szCs w:val="32"/>
          <w:shd w:val="clear" w:color="auto" w:fill="FFFFFF"/>
          <w:lang w:val="en-US" w:eastAsia="zh-CN"/>
        </w:rPr>
        <w:t>。</w:t>
      </w:r>
      <w:r>
        <w:rPr>
          <w:rFonts w:hint="eastAsia" w:ascii="仿宋_GB2312" w:hAnsi="仿宋_GB2312" w:cs="仿宋_GB2312"/>
          <w:b w:val="0"/>
          <w:bCs w:val="0"/>
          <w:color w:val="auto"/>
          <w:spacing w:val="8"/>
          <w:sz w:val="32"/>
          <w:szCs w:val="32"/>
          <w:shd w:val="clear" w:color="auto" w:fill="FFFFFF"/>
          <w:lang w:val="en-US" w:eastAsia="zh-CN"/>
        </w:rPr>
        <w:t>根据地方需求设计交流研讨议题；组织产业规划、宏观政策、技术标准等领域专家组成专家团队，面向地方政府、主要行业企业等开展1-2天的交流研讨活动。</w:t>
      </w:r>
    </w:p>
    <w:p w14:paraId="1D5B39F3">
      <w:pPr>
        <w:pStyle w:val="4"/>
        <w:spacing w:line="640" w:lineRule="exact"/>
        <w:ind w:firstLine="752"/>
        <w:rPr>
          <w:rFonts w:hint="eastAsia" w:ascii="仿宋_GB2312" w:hAnsi="仿宋_GB2312" w:eastAsia="仿宋_GB2312" w:cs="仿宋_GB2312"/>
          <w:color w:val="auto"/>
          <w:spacing w:val="8"/>
          <w:sz w:val="32"/>
          <w:szCs w:val="32"/>
          <w:highlight w:val="none"/>
          <w:shd w:val="clear" w:color="auto" w:fill="FFFFFF"/>
          <w:lang w:val="en-US" w:eastAsia="zh-CN"/>
        </w:rPr>
      </w:pPr>
      <w:r>
        <w:rPr>
          <w:rFonts w:hint="eastAsia" w:ascii="仿宋_GB2312" w:hAnsi="仿宋_GB2312" w:cs="仿宋_GB2312"/>
          <w:color w:val="auto"/>
          <w:spacing w:val="8"/>
          <w:sz w:val="32"/>
          <w:szCs w:val="32"/>
          <w:highlight w:val="none"/>
          <w:shd w:val="clear" w:color="auto" w:fill="FFFFFF"/>
          <w:lang w:val="en-US" w:eastAsia="zh-CN"/>
        </w:rPr>
        <w:t>4.</w:t>
      </w:r>
      <w:r>
        <w:rPr>
          <w:rFonts w:hint="eastAsia" w:ascii="仿宋_GB2312" w:hAnsi="仿宋_GB2312" w:cs="仿宋_GB2312"/>
          <w:b/>
          <w:bCs/>
          <w:color w:val="auto"/>
          <w:spacing w:val="8"/>
          <w:sz w:val="32"/>
          <w:szCs w:val="32"/>
          <w:highlight w:val="none"/>
          <w:shd w:val="clear" w:color="auto" w:fill="FFFFFF"/>
          <w:lang w:val="en-US" w:eastAsia="zh-CN"/>
        </w:rPr>
        <w:t>绿色低碳企业开放活动。</w:t>
      </w:r>
      <w:r>
        <w:rPr>
          <w:rFonts w:hint="eastAsia" w:ascii="仿宋_GB2312" w:hAnsi="仿宋_GB2312" w:eastAsia="仿宋_GB2312" w:cs="仿宋_GB2312"/>
          <w:color w:val="auto"/>
          <w:spacing w:val="8"/>
          <w:sz w:val="32"/>
          <w:szCs w:val="32"/>
          <w:highlight w:val="none"/>
          <w:shd w:val="clear" w:color="auto" w:fill="FFFFFF"/>
          <w:lang w:val="en-US" w:eastAsia="zh-CN"/>
        </w:rPr>
        <w:t>在重点行业和低碳行业中选择绿色低碳发展典型企业，组织开展公众开放日活动。邀请</w:t>
      </w:r>
      <w:r>
        <w:rPr>
          <w:rFonts w:hint="eastAsia" w:ascii="仿宋_GB2312" w:hAnsi="仿宋_GB2312" w:cs="仿宋_GB2312"/>
          <w:color w:val="auto"/>
          <w:spacing w:val="8"/>
          <w:sz w:val="32"/>
          <w:szCs w:val="32"/>
          <w:highlight w:val="none"/>
          <w:shd w:val="clear" w:color="auto" w:fill="FFFFFF"/>
          <w:lang w:val="en-US" w:eastAsia="zh-CN"/>
        </w:rPr>
        <w:t>社会公众</w:t>
      </w:r>
      <w:r>
        <w:rPr>
          <w:rFonts w:hint="eastAsia" w:ascii="仿宋_GB2312" w:hAnsi="仿宋_GB2312" w:eastAsia="仿宋_GB2312" w:cs="仿宋_GB2312"/>
          <w:color w:val="auto"/>
          <w:spacing w:val="8"/>
          <w:sz w:val="32"/>
          <w:szCs w:val="32"/>
          <w:highlight w:val="none"/>
          <w:shd w:val="clear" w:color="auto" w:fill="FFFFFF"/>
          <w:lang w:val="en-US" w:eastAsia="zh-CN"/>
        </w:rPr>
        <w:t>参观调研，近距离考察双碳目标之下绿色低碳转型的成效和前景。</w:t>
      </w:r>
    </w:p>
    <w:p w14:paraId="6A1FAEFD">
      <w:pPr>
        <w:pStyle w:val="4"/>
        <w:spacing w:line="640" w:lineRule="exact"/>
        <w:ind w:firstLine="752"/>
        <w:rPr>
          <w:rFonts w:hint="default" w:ascii="仿宋_GB2312" w:hAnsi="仿宋_GB2312" w:eastAsia="仿宋_GB2312" w:cs="仿宋_GB2312"/>
          <w:b/>
          <w:bCs/>
          <w:color w:val="auto"/>
          <w:spacing w:val="8"/>
          <w:sz w:val="32"/>
          <w:szCs w:val="32"/>
          <w:shd w:val="clear" w:color="auto" w:fill="FFFFFF"/>
          <w:lang w:val="en-US" w:eastAsia="zh-CN"/>
        </w:rPr>
      </w:pPr>
      <w:r>
        <w:rPr>
          <w:rFonts w:hint="eastAsia" w:ascii="仿宋_GB2312" w:hAnsi="仿宋_GB2312" w:cs="仿宋_GB2312"/>
          <w:b/>
          <w:bCs/>
          <w:color w:val="auto"/>
          <w:spacing w:val="8"/>
          <w:sz w:val="32"/>
          <w:szCs w:val="32"/>
          <w:shd w:val="clear" w:color="auto" w:fill="FFFFFF"/>
          <w:lang w:val="en-US" w:eastAsia="zh-CN"/>
        </w:rPr>
        <w:t>5</w:t>
      </w:r>
      <w:r>
        <w:rPr>
          <w:rFonts w:hint="eastAsia" w:ascii="仿宋_GB2312" w:hAnsi="仿宋_GB2312" w:eastAsia="仿宋_GB2312" w:cs="仿宋_GB2312"/>
          <w:b/>
          <w:bCs/>
          <w:color w:val="auto"/>
          <w:spacing w:val="8"/>
          <w:sz w:val="32"/>
          <w:szCs w:val="32"/>
          <w:shd w:val="clear" w:color="auto" w:fill="FFFFFF"/>
          <w:lang w:val="en-US" w:eastAsia="zh-CN"/>
        </w:rPr>
        <w:t>.高校大</w:t>
      </w:r>
      <w:r>
        <w:rPr>
          <w:rFonts w:hint="eastAsia" w:ascii="仿宋_GB2312" w:hAnsi="仿宋_GB2312" w:cs="仿宋_GB2312"/>
          <w:b/>
          <w:bCs/>
          <w:color w:val="auto"/>
          <w:spacing w:val="8"/>
          <w:sz w:val="32"/>
          <w:szCs w:val="32"/>
          <w:shd w:val="clear" w:color="auto" w:fill="FFFFFF"/>
          <w:lang w:val="en-US" w:eastAsia="zh-CN"/>
        </w:rPr>
        <w:t>社团嘉年华</w:t>
      </w:r>
      <w:r>
        <w:rPr>
          <w:rFonts w:hint="eastAsia" w:ascii="仿宋_GB2312" w:hAnsi="仿宋_GB2312" w:eastAsia="仿宋_GB2312" w:cs="仿宋_GB2312"/>
          <w:b/>
          <w:bCs/>
          <w:color w:val="auto"/>
          <w:spacing w:val="8"/>
          <w:sz w:val="32"/>
          <w:szCs w:val="32"/>
          <w:shd w:val="clear" w:color="auto" w:fill="FFFFFF"/>
          <w:lang w:val="en-US" w:eastAsia="zh-CN"/>
        </w:rPr>
        <w:t>活动。</w:t>
      </w:r>
      <w:r>
        <w:rPr>
          <w:rFonts w:hint="eastAsia" w:ascii="仿宋_GB2312" w:hAnsi="仿宋_GB2312" w:eastAsia="仿宋_GB2312" w:cs="仿宋_GB2312"/>
          <w:color w:val="auto"/>
          <w:spacing w:val="8"/>
          <w:sz w:val="32"/>
          <w:szCs w:val="32"/>
          <w:highlight w:val="none"/>
          <w:shd w:val="clear" w:color="auto" w:fill="FFFFFF"/>
          <w:lang w:val="en-US" w:eastAsia="zh-CN"/>
        </w:rPr>
        <w:t>鼓励高校学生</w:t>
      </w:r>
      <w:r>
        <w:rPr>
          <w:rFonts w:hint="eastAsia" w:ascii="仿宋_GB2312" w:hAnsi="仿宋_GB2312" w:cs="仿宋_GB2312"/>
          <w:color w:val="auto"/>
          <w:spacing w:val="8"/>
          <w:sz w:val="32"/>
          <w:szCs w:val="32"/>
          <w:highlight w:val="none"/>
          <w:shd w:val="clear" w:color="auto" w:fill="FFFFFF"/>
          <w:lang w:val="en-US" w:eastAsia="zh-CN"/>
        </w:rPr>
        <w:t>或</w:t>
      </w:r>
      <w:r>
        <w:rPr>
          <w:rFonts w:hint="eastAsia" w:ascii="仿宋_GB2312" w:hAnsi="仿宋_GB2312" w:eastAsia="仿宋_GB2312" w:cs="仿宋_GB2312"/>
          <w:color w:val="auto"/>
          <w:spacing w:val="8"/>
          <w:sz w:val="32"/>
          <w:szCs w:val="32"/>
          <w:highlight w:val="none"/>
          <w:shd w:val="clear" w:color="auto" w:fill="FFFFFF"/>
          <w:lang w:val="en-US" w:eastAsia="zh-CN"/>
        </w:rPr>
        <w:t>环保社团开展应对气候变化校园宣传活动</w:t>
      </w:r>
      <w:r>
        <w:rPr>
          <w:rFonts w:hint="eastAsia" w:ascii="仿宋_GB2312" w:hAnsi="仿宋_GB2312" w:cs="仿宋_GB2312"/>
          <w:color w:val="auto"/>
          <w:spacing w:val="8"/>
          <w:sz w:val="32"/>
          <w:szCs w:val="32"/>
          <w:highlight w:val="none"/>
          <w:shd w:val="clear" w:color="auto" w:fill="FFFFFF"/>
          <w:lang w:val="en-US" w:eastAsia="zh-CN"/>
        </w:rPr>
        <w:t>，</w:t>
      </w:r>
      <w:r>
        <w:rPr>
          <w:rFonts w:hint="eastAsia" w:ascii="仿宋_GB2312" w:hAnsi="仿宋_GB2312" w:eastAsia="仿宋_GB2312" w:cs="仿宋_GB2312"/>
          <w:color w:val="auto"/>
          <w:spacing w:val="8"/>
          <w:kern w:val="2"/>
          <w:sz w:val="32"/>
          <w:szCs w:val="32"/>
          <w:highlight w:val="none"/>
          <w:shd w:val="clear" w:color="auto" w:fill="FFFFFF"/>
          <w:lang w:val="en-US" w:eastAsia="zh-CN" w:bidi="ar-SA"/>
        </w:rPr>
        <w:t>形式包括但不限于</w:t>
      </w:r>
      <w:r>
        <w:rPr>
          <w:rFonts w:hint="eastAsia" w:ascii="仿宋_GB2312" w:hAnsi="仿宋_GB2312" w:cs="仿宋_GB2312"/>
          <w:color w:val="auto"/>
          <w:spacing w:val="8"/>
          <w:kern w:val="2"/>
          <w:sz w:val="32"/>
          <w:szCs w:val="32"/>
          <w:highlight w:val="none"/>
          <w:shd w:val="clear" w:color="auto" w:fill="FFFFFF"/>
          <w:lang w:val="en-US" w:eastAsia="zh-CN" w:bidi="ar-SA"/>
        </w:rPr>
        <w:t>高校大讲堂、知识竞赛、主题辩论</w:t>
      </w:r>
      <w:r>
        <w:rPr>
          <w:rFonts w:hint="eastAsia" w:ascii="仿宋_GB2312" w:hAnsi="仿宋_GB2312" w:eastAsia="仿宋_GB2312" w:cs="仿宋_GB2312"/>
          <w:color w:val="auto"/>
          <w:spacing w:val="8"/>
          <w:kern w:val="2"/>
          <w:sz w:val="32"/>
          <w:szCs w:val="32"/>
          <w:highlight w:val="none"/>
          <w:shd w:val="clear" w:color="auto" w:fill="FFFFFF"/>
          <w:lang w:val="en-US" w:eastAsia="zh-CN" w:bidi="ar-SA"/>
        </w:rPr>
        <w:t>等</w:t>
      </w:r>
      <w:r>
        <w:rPr>
          <w:rFonts w:hint="eastAsia" w:ascii="仿宋_GB2312" w:hAnsi="仿宋_GB2312" w:cs="仿宋_GB2312"/>
          <w:color w:val="auto"/>
          <w:spacing w:val="8"/>
          <w:sz w:val="32"/>
          <w:szCs w:val="32"/>
          <w:highlight w:val="none"/>
          <w:shd w:val="clear" w:color="auto" w:fill="FFFFFF"/>
          <w:lang w:val="en-US" w:eastAsia="zh-CN"/>
        </w:rPr>
        <w:t>，</w:t>
      </w:r>
      <w:r>
        <w:rPr>
          <w:rFonts w:hint="eastAsia" w:ascii="仿宋_GB2312" w:hAnsi="仿宋_GB2312" w:eastAsia="仿宋_GB2312" w:cs="仿宋_GB2312"/>
          <w:color w:val="auto"/>
          <w:spacing w:val="8"/>
          <w:sz w:val="32"/>
          <w:szCs w:val="32"/>
          <w:highlight w:val="none"/>
          <w:shd w:val="clear" w:color="auto" w:fill="FFFFFF"/>
          <w:lang w:val="en-US" w:eastAsia="zh-CN"/>
        </w:rPr>
        <w:t>促进高校学生建立个人与气候变化、低碳发展的关系，深入理解绿色低碳发展目标、前景和成效。</w:t>
      </w:r>
    </w:p>
    <w:p w14:paraId="38F13A1B">
      <w:pPr>
        <w:ind w:firstLine="675" w:firstLineChars="200"/>
        <w:rPr>
          <w:rFonts w:hint="eastAsia" w:ascii="仿宋_GB2312" w:hAnsi="仿宋_GB2312" w:eastAsia="仿宋_GB2312" w:cs="仿宋_GB2312"/>
          <w:color w:val="auto"/>
          <w:spacing w:val="8"/>
          <w:kern w:val="2"/>
          <w:sz w:val="32"/>
          <w:szCs w:val="32"/>
          <w:highlight w:val="none"/>
          <w:shd w:val="clear" w:color="auto" w:fill="FFFFFF"/>
          <w:lang w:val="en-US" w:eastAsia="zh-CN" w:bidi="ar-SA"/>
        </w:rPr>
      </w:pPr>
      <w:r>
        <w:rPr>
          <w:rFonts w:hint="eastAsia" w:ascii="仿宋_GB2312" w:hAnsi="仿宋_GB2312" w:eastAsia="仿宋_GB2312" w:cs="仿宋_GB2312"/>
          <w:b/>
          <w:bCs/>
          <w:color w:val="auto"/>
          <w:spacing w:val="8"/>
          <w:kern w:val="2"/>
          <w:sz w:val="32"/>
          <w:szCs w:val="32"/>
          <w:shd w:val="clear" w:color="auto" w:fill="FFFFFF"/>
          <w:lang w:val="en-US" w:eastAsia="zh-CN" w:bidi="ar-SA"/>
        </w:rPr>
        <w:t>6.绿色低碳生活方式进社区活动。</w:t>
      </w:r>
      <w:r>
        <w:rPr>
          <w:rFonts w:hint="eastAsia" w:ascii="仿宋_GB2312" w:hAnsi="仿宋_GB2312" w:eastAsia="仿宋_GB2312" w:cs="仿宋_GB2312"/>
          <w:color w:val="auto"/>
          <w:spacing w:val="8"/>
          <w:kern w:val="2"/>
          <w:sz w:val="32"/>
          <w:szCs w:val="32"/>
          <w:highlight w:val="none"/>
          <w:shd w:val="clear" w:color="auto" w:fill="FFFFFF"/>
          <w:lang w:val="en-US" w:eastAsia="zh-CN" w:bidi="ar-SA"/>
        </w:rPr>
        <w:t>选择相关地区、行业及社区开展绿色低碳生活方式的试点和推广，形式包括但不限于交流活动、试点推广、场景模拟和创新实践等。</w:t>
      </w:r>
    </w:p>
    <w:p w14:paraId="33E22BEF">
      <w:pPr>
        <w:numPr>
          <w:ilvl w:val="0"/>
          <w:numId w:val="0"/>
        </w:numPr>
        <w:bidi w:val="0"/>
        <w:ind w:firstLine="643" w:firstLineChars="200"/>
        <w:jc w:val="left"/>
        <w:rPr>
          <w:rFonts w:hint="eastAsia" w:ascii="仿宋_GB2312" w:hAnsi="仿宋_GB2312" w:eastAsia="仿宋_GB2312" w:cs="仿宋_GB2312"/>
          <w:color w:val="auto"/>
          <w:spacing w:val="8"/>
          <w:sz w:val="32"/>
          <w:szCs w:val="32"/>
          <w:highlight w:val="none"/>
          <w:shd w:val="clear" w:color="auto" w:fill="FFFFFF"/>
          <w:lang w:val="en-US" w:eastAsia="zh-CN"/>
        </w:rPr>
      </w:pPr>
      <w:r>
        <w:rPr>
          <w:rFonts w:hint="eastAsia" w:ascii="仿宋_GB2312" w:hAnsi="仿宋_GB2312" w:eastAsia="仿宋_GB2312" w:cs="仿宋_GB2312"/>
          <w:b/>
          <w:bCs/>
          <w:color w:val="auto"/>
          <w:sz w:val="32"/>
          <w:szCs w:val="32"/>
          <w:lang w:val="en-US" w:eastAsia="zh-CN"/>
        </w:rPr>
        <w:t>7.</w:t>
      </w:r>
      <w:r>
        <w:rPr>
          <w:rFonts w:hint="eastAsia" w:ascii="仿宋_GB2312" w:hAnsi="仿宋_GB2312" w:eastAsia="仿宋_GB2312" w:cs="仿宋_GB2312"/>
          <w:b/>
          <w:bCs/>
          <w:color w:val="auto"/>
          <w:spacing w:val="8"/>
          <w:kern w:val="2"/>
          <w:sz w:val="32"/>
          <w:szCs w:val="32"/>
          <w:shd w:val="clear" w:color="auto" w:fill="FFFFFF"/>
          <w:lang w:val="en-US" w:eastAsia="zh-CN" w:bidi="ar-SA"/>
        </w:rPr>
        <w:t>组织气候</w:t>
      </w:r>
      <w:r>
        <w:rPr>
          <w:rFonts w:hint="eastAsia" w:ascii="仿宋_GB2312" w:hAnsi="仿宋_GB2312" w:eastAsia="仿宋_GB2312" w:cs="仿宋_GB2312"/>
          <w:b/>
          <w:bCs/>
          <w:color w:val="auto"/>
          <w:spacing w:val="8"/>
          <w:kern w:val="2"/>
          <w:sz w:val="32"/>
          <w:szCs w:val="32"/>
          <w:highlight w:val="none"/>
          <w:shd w:val="clear" w:color="auto" w:fill="FFFFFF"/>
          <w:lang w:val="en-US" w:eastAsia="zh-CN" w:bidi="ar-SA"/>
        </w:rPr>
        <w:t>行动</w:t>
      </w:r>
      <w:r>
        <w:rPr>
          <w:rFonts w:hint="eastAsia" w:ascii="仿宋_GB2312" w:hAnsi="仿宋_GB2312" w:eastAsia="仿宋_GB2312" w:cs="仿宋_GB2312"/>
          <w:b/>
          <w:bCs/>
          <w:color w:val="auto"/>
          <w:spacing w:val="8"/>
          <w:kern w:val="2"/>
          <w:sz w:val="32"/>
          <w:szCs w:val="32"/>
          <w:shd w:val="clear" w:color="auto" w:fill="FFFFFF"/>
          <w:lang w:val="en-US" w:eastAsia="zh-CN" w:bidi="ar-SA"/>
        </w:rPr>
        <w:t>周展览。</w:t>
      </w:r>
      <w:r>
        <w:rPr>
          <w:rFonts w:hint="eastAsia" w:ascii="仿宋_GB2312" w:hAnsi="仿宋_GB2312" w:eastAsia="仿宋_GB2312" w:cs="仿宋_GB2312"/>
          <w:color w:val="auto"/>
          <w:spacing w:val="8"/>
          <w:sz w:val="32"/>
          <w:szCs w:val="32"/>
          <w:highlight w:val="none"/>
          <w:shd w:val="clear" w:color="auto" w:fill="FFFFFF"/>
          <w:lang w:val="en-US" w:eastAsia="zh-CN"/>
        </w:rPr>
        <w:t>由生态环境部宣传教育中心</w:t>
      </w:r>
    </w:p>
    <w:p w14:paraId="7176C084">
      <w:pPr>
        <w:numPr>
          <w:ilvl w:val="0"/>
          <w:numId w:val="0"/>
        </w:numPr>
        <w:bidi w:val="0"/>
        <w:jc w:val="left"/>
        <w:rPr>
          <w:rFonts w:hint="default" w:ascii="仿宋_GB2312" w:hAnsi="仿宋_GB2312" w:eastAsia="仿宋_GB2312" w:cs="仿宋_GB2312"/>
          <w:color w:val="auto"/>
          <w:spacing w:val="8"/>
          <w:sz w:val="32"/>
          <w:szCs w:val="32"/>
          <w:highlight w:val="none"/>
          <w:shd w:val="clear" w:color="auto" w:fill="FFFFFF"/>
          <w:lang w:val="en-US" w:eastAsia="zh-CN"/>
        </w:rPr>
      </w:pPr>
      <w:r>
        <w:rPr>
          <w:rFonts w:hint="eastAsia" w:ascii="仿宋_GB2312" w:eastAsia="仿宋_GB2312"/>
          <w:color w:val="auto"/>
          <w:sz w:val="32"/>
          <w:szCs w:val="32"/>
          <w:lang w:val="en-US" w:eastAsia="zh-CN"/>
        </w:rPr>
        <w:t>组织设立应对气候变化与绿色低碳发展为主题的展览。</w:t>
      </w:r>
      <w:r>
        <w:rPr>
          <w:rFonts w:hint="eastAsia" w:ascii="仿宋_GB2312" w:eastAsia="仿宋_GB2312"/>
          <w:color w:val="auto"/>
          <w:sz w:val="32"/>
          <w:szCs w:val="32"/>
        </w:rPr>
        <w:t>展览重点展示全国各地低碳实践</w:t>
      </w:r>
      <w:r>
        <w:rPr>
          <w:rFonts w:hint="eastAsia" w:ascii="仿宋_GB2312" w:eastAsia="仿宋_GB2312"/>
          <w:color w:val="auto"/>
          <w:sz w:val="32"/>
          <w:szCs w:val="32"/>
          <w:lang w:val="en-US" w:eastAsia="zh-CN"/>
        </w:rPr>
        <w:t>和</w:t>
      </w:r>
      <w:r>
        <w:rPr>
          <w:rFonts w:hint="eastAsia" w:ascii="仿宋_GB2312" w:eastAsia="仿宋_GB2312"/>
          <w:color w:val="auto"/>
          <w:sz w:val="32"/>
          <w:szCs w:val="32"/>
        </w:rPr>
        <w:t>低碳发展成效</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全国</w:t>
      </w:r>
      <w:r>
        <w:rPr>
          <w:rFonts w:hint="eastAsia" w:ascii="仿宋_GB2312" w:eastAsia="仿宋_GB2312"/>
          <w:color w:val="auto"/>
          <w:sz w:val="32"/>
          <w:szCs w:val="32"/>
        </w:rPr>
        <w:t>少儿低碳书画</w:t>
      </w:r>
      <w:r>
        <w:rPr>
          <w:rFonts w:hint="eastAsia" w:ascii="仿宋_GB2312" w:eastAsia="仿宋_GB2312"/>
          <w:color w:val="auto"/>
          <w:sz w:val="32"/>
          <w:szCs w:val="32"/>
          <w:lang w:val="en-US" w:eastAsia="zh-CN"/>
        </w:rPr>
        <w:t>以及全社会参与应对气候变化变化的积极行动。</w:t>
      </w:r>
    </w:p>
    <w:p w14:paraId="10DE7960">
      <w:pPr>
        <w:numPr>
          <w:ilvl w:val="0"/>
          <w:numId w:val="0"/>
        </w:numPr>
        <w:bidi w:val="0"/>
        <w:ind w:firstLine="640" w:firstLineChars="200"/>
        <w:rPr>
          <w:rFonts w:hint="eastAsia" w:ascii="仿宋_GB2312" w:hAnsi="仿宋_GB2312" w:eastAsia="仿宋_GB2312" w:cs="仿宋_GB2312"/>
          <w:color w:val="auto"/>
          <w:spacing w:val="8"/>
          <w:sz w:val="32"/>
          <w:szCs w:val="32"/>
          <w:highlight w:val="none"/>
          <w:shd w:val="clear" w:color="auto" w:fill="FFFFFF"/>
          <w:lang w:val="en-US" w:eastAsia="zh-CN"/>
        </w:rPr>
      </w:pPr>
      <w:r>
        <w:rPr>
          <w:rFonts w:hint="eastAsia" w:ascii="仿宋_GB2312" w:hAnsi="仿宋_GB2312" w:eastAsia="仿宋_GB2312" w:cs="仿宋_GB2312"/>
          <w:color w:val="auto"/>
          <w:sz w:val="32"/>
          <w:szCs w:val="32"/>
          <w:highlight w:val="none"/>
          <w:shd w:val="clear" w:color="auto" w:fill="auto"/>
          <w:lang w:val="en-US" w:eastAsia="zh-CN"/>
        </w:rPr>
        <w:t>8.</w:t>
      </w:r>
      <w:r>
        <w:rPr>
          <w:rFonts w:hint="eastAsia" w:ascii="仿宋_GB2312" w:hAnsi="仿宋_GB2312" w:eastAsia="仿宋_GB2312" w:cs="仿宋_GB2312"/>
          <w:b/>
          <w:bCs/>
          <w:color w:val="auto"/>
          <w:sz w:val="32"/>
          <w:szCs w:val="32"/>
          <w:highlight w:val="none"/>
          <w:shd w:val="clear" w:color="auto" w:fill="auto"/>
          <w:lang w:val="en-US" w:eastAsia="zh-CN"/>
        </w:rPr>
        <w:t>总结交流会</w:t>
      </w:r>
      <w:r>
        <w:rPr>
          <w:rFonts w:hint="eastAsia" w:ascii="仿宋_GB2312" w:hAnsi="仿宋_GB2312" w:eastAsia="仿宋_GB2312" w:cs="仿宋_GB2312"/>
          <w:color w:val="auto"/>
          <w:sz w:val="32"/>
          <w:szCs w:val="32"/>
          <w:highlight w:val="none"/>
          <w:shd w:val="clear" w:color="auto" w:fill="auto"/>
          <w:lang w:val="en-US" w:eastAsia="zh-CN"/>
        </w:rPr>
        <w:t>。</w:t>
      </w:r>
      <w:r>
        <w:rPr>
          <w:rFonts w:hint="eastAsia" w:ascii="仿宋_GB2312" w:hAnsi="仿宋_GB2312" w:eastAsia="仿宋_GB2312" w:cs="仿宋_GB2312"/>
          <w:color w:val="auto"/>
          <w:spacing w:val="8"/>
          <w:sz w:val="32"/>
          <w:szCs w:val="32"/>
          <w:highlight w:val="none"/>
          <w:shd w:val="clear" w:color="auto" w:fill="FFFFFF"/>
          <w:lang w:val="en-US" w:eastAsia="zh-CN"/>
        </w:rPr>
        <w:t>10月下旬，邀请活动举办城市集中开展总结经验分享，分享完善措施和提出下一步工作建议。</w:t>
      </w:r>
    </w:p>
    <w:p w14:paraId="71A39152">
      <w:pPr>
        <w:numPr>
          <w:ilvl w:val="0"/>
          <w:numId w:val="0"/>
        </w:numPr>
        <w:ind w:firstLine="672" w:firstLineChars="200"/>
        <w:jc w:val="both"/>
        <w:rPr>
          <w:rFonts w:hint="eastAsia" w:ascii="黑体" w:hAnsi="黑体" w:eastAsia="黑体" w:cs="黑体"/>
          <w:b w:val="0"/>
          <w:bCs w:val="0"/>
          <w:i w:val="0"/>
          <w:iCs w:val="0"/>
          <w:caps w:val="0"/>
          <w:color w:val="auto"/>
          <w:spacing w:val="8"/>
          <w:sz w:val="32"/>
          <w:szCs w:val="32"/>
          <w:shd w:val="clear" w:color="auto" w:fill="FFFFFF"/>
          <w:lang w:val="en-US" w:eastAsia="zh-CN"/>
        </w:rPr>
      </w:pPr>
      <w:r>
        <w:rPr>
          <w:rFonts w:hint="eastAsia" w:ascii="黑体" w:hAnsi="黑体" w:eastAsia="黑体" w:cs="黑体"/>
          <w:b w:val="0"/>
          <w:bCs w:val="0"/>
          <w:i w:val="0"/>
          <w:iCs w:val="0"/>
          <w:caps w:val="0"/>
          <w:color w:val="auto"/>
          <w:spacing w:val="8"/>
          <w:sz w:val="32"/>
          <w:szCs w:val="32"/>
          <w:shd w:val="clear" w:color="auto" w:fill="FFFFFF"/>
          <w:lang w:val="en-US" w:eastAsia="zh-CN"/>
        </w:rPr>
        <w:t>五、组织保障</w:t>
      </w:r>
    </w:p>
    <w:p w14:paraId="48374A40">
      <w:pPr>
        <w:pStyle w:val="5"/>
        <w:numPr>
          <w:ilvl w:val="0"/>
          <w:numId w:val="0"/>
        </w:numPr>
        <w:autoSpaceDE/>
        <w:autoSpaceDN/>
        <w:snapToGrid w:val="0"/>
        <w:spacing w:line="600" w:lineRule="exact"/>
        <w:ind w:firstLine="672" w:firstLineChars="200"/>
        <w:rPr>
          <w:rFonts w:hint="default" w:ascii="仿宋_GB2312" w:hAnsi="仿宋_GB2312" w:eastAsia="仿宋_GB2312" w:cs="仿宋_GB2312"/>
          <w:color w:val="auto"/>
          <w:spacing w:val="8"/>
          <w:kern w:val="2"/>
          <w:sz w:val="32"/>
          <w:szCs w:val="32"/>
          <w:highlight w:val="none"/>
          <w:shd w:val="clear" w:color="auto" w:fill="FFFFFF"/>
          <w:lang w:val="en-US" w:eastAsia="zh-CN" w:bidi="ar-SA"/>
        </w:rPr>
      </w:pPr>
      <w:r>
        <w:rPr>
          <w:rFonts w:hint="eastAsia" w:ascii="仿宋_GB2312" w:hAnsi="仿宋_GB2312" w:eastAsia="仿宋_GB2312" w:cs="仿宋_GB2312"/>
          <w:color w:val="auto"/>
          <w:spacing w:val="8"/>
          <w:kern w:val="2"/>
          <w:sz w:val="32"/>
          <w:szCs w:val="32"/>
          <w:highlight w:val="none"/>
          <w:shd w:val="clear" w:color="auto" w:fill="FFFFFF"/>
          <w:lang w:val="en-US" w:eastAsia="zh-CN" w:bidi="ar-SA"/>
        </w:rPr>
        <w:t>1.整体策划：部宣教中心负责指导举办地整体活动方案，并与举办地进行沟通对接相关组织保障工作。举办地协调安排启动仪式、企业开放、社区宣传、展览展示及高校活动所需场地，并为活动保障提供人力和资金支持。</w:t>
      </w:r>
    </w:p>
    <w:p w14:paraId="5A59F0C8">
      <w:pPr>
        <w:pStyle w:val="5"/>
        <w:numPr>
          <w:ilvl w:val="0"/>
          <w:numId w:val="0"/>
        </w:numPr>
        <w:snapToGrid w:val="0"/>
        <w:spacing w:line="600" w:lineRule="exact"/>
        <w:ind w:firstLine="672" w:firstLineChars="200"/>
        <w:rPr>
          <w:rFonts w:hint="eastAsia" w:ascii="仿宋_GB2312" w:hAnsi="仿宋_GB2312" w:eastAsia="仿宋_GB2312" w:cs="仿宋_GB2312"/>
          <w:color w:val="auto"/>
          <w:spacing w:val="8"/>
          <w:kern w:val="2"/>
          <w:sz w:val="32"/>
          <w:szCs w:val="32"/>
          <w:highlight w:val="none"/>
          <w:shd w:val="clear" w:color="auto" w:fill="FFFFFF"/>
          <w:lang w:val="en-US" w:eastAsia="zh-CN" w:bidi="ar-SA"/>
        </w:rPr>
      </w:pPr>
      <w:r>
        <w:rPr>
          <w:rFonts w:hint="eastAsia" w:ascii="仿宋_GB2312" w:hAnsi="仿宋_GB2312" w:eastAsia="仿宋_GB2312" w:cs="仿宋_GB2312"/>
          <w:color w:val="auto"/>
          <w:spacing w:val="8"/>
          <w:kern w:val="2"/>
          <w:sz w:val="32"/>
          <w:szCs w:val="32"/>
          <w:highlight w:val="none"/>
          <w:shd w:val="clear" w:color="auto" w:fill="FFFFFF"/>
          <w:lang w:val="en-US" w:eastAsia="zh-CN" w:bidi="ar-SA"/>
        </w:rPr>
        <w:t>2.嘉宾邀请:部宣教中心与举办地共同邀请各类政府部门、媒体、企业、环保组织、高校等合作伙伴积极参加活动，组织发动公众广泛参与，扩大活动影响力。</w:t>
      </w:r>
    </w:p>
    <w:p w14:paraId="045731D1">
      <w:pPr>
        <w:pStyle w:val="5"/>
        <w:numPr>
          <w:ilvl w:val="0"/>
          <w:numId w:val="0"/>
        </w:numPr>
        <w:snapToGrid w:val="0"/>
        <w:spacing w:line="600" w:lineRule="exact"/>
        <w:ind w:firstLine="672" w:firstLineChars="200"/>
        <w:rPr>
          <w:rFonts w:hint="eastAsia" w:ascii="仿宋_GB2312" w:hAnsi="仿宋_GB2312" w:eastAsia="仿宋_GB2312" w:cs="仿宋_GB2312"/>
          <w:color w:val="auto"/>
          <w:spacing w:val="8"/>
          <w:kern w:val="2"/>
          <w:sz w:val="32"/>
          <w:szCs w:val="32"/>
          <w:highlight w:val="none"/>
          <w:shd w:val="clear" w:color="auto" w:fill="FFFFFF"/>
          <w:lang w:val="en-US" w:eastAsia="zh-CN" w:bidi="ar-SA"/>
        </w:rPr>
      </w:pPr>
      <w:r>
        <w:rPr>
          <w:rFonts w:hint="eastAsia" w:ascii="仿宋_GB2312" w:hAnsi="仿宋_GB2312" w:eastAsia="仿宋_GB2312" w:cs="仿宋_GB2312"/>
          <w:color w:val="auto"/>
          <w:spacing w:val="8"/>
          <w:kern w:val="2"/>
          <w:sz w:val="32"/>
          <w:szCs w:val="32"/>
          <w:highlight w:val="none"/>
          <w:shd w:val="clear" w:color="auto" w:fill="FFFFFF"/>
          <w:lang w:val="en-US" w:eastAsia="zh-CN" w:bidi="ar-SA"/>
        </w:rPr>
        <w:t>3.媒体宣传：宣教中心负责组织各中央主流媒体，通过微信公众号、视频号、快手、微博、B站等平台刊发、推送，对活动及活动举办地生态文明建设成效开展集中深入宣传。</w:t>
      </w:r>
    </w:p>
    <w:p w14:paraId="1475360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2BE9A5F"/>
    <w:multiLevelType w:val="singleLevel"/>
    <w:tmpl w:val="32BE9A5F"/>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C536EC"/>
    <w:rsid w:val="27C536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styleId="4">
    <w:name w:val="List Paragraph"/>
    <w:basedOn w:val="1"/>
    <w:qFormat/>
    <w:uiPriority w:val="0"/>
    <w:pPr>
      <w:ind w:firstLine="420" w:firstLineChars="200"/>
    </w:pPr>
    <w:rPr>
      <w:rFonts w:ascii="Times New Roman" w:hAnsi="Times New Roman" w:eastAsia="仿宋_GB2312" w:cs="Times New Roman"/>
      <w:sz w:val="32"/>
    </w:rPr>
  </w:style>
  <w:style w:type="paragraph" w:customStyle="1" w:styleId="5">
    <w:name w:val="Default"/>
    <w:qFormat/>
    <w:uiPriority w:val="0"/>
    <w:pPr>
      <w:widowControl w:val="0"/>
      <w:autoSpaceDE w:val="0"/>
      <w:autoSpaceDN w:val="0"/>
      <w:adjustRightInd w:val="0"/>
    </w:pPr>
    <w:rPr>
      <w:rFonts w:ascii="Times New Roman" w:hAnsi="Times New Roman" w:eastAsia="宋体" w:cs="宋体"/>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2025-07-08T08:28:00Z</dcterms:created>
  <dc:creator>Xin JIN</dc:creator>
  <cp:lastModifiedBy>Xin JIN</cp:lastModifiedBy>
  <dcterms:modified xsi:type="dcterms:W3CDTF">2025-07-08T08:29:00Z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0824F1122DA845ACB42CD877BF775EE6_11</vt:lpwstr>
  </property>
  <property fmtid="{D5CDD505-2E9C-101B-9397-08002B2CF9AE}" pid="4" name="KSOTemplateDocerSaveRecord">
    <vt:lpwstr>eyJoZGlkIjoiNzQ3MjZhNDkwYTlhZWFlYWEyNTY1M2RjYmQ3NTQwNDYiLCJ1c2VySWQiOiIzNTQ2NTc0NDYifQ==</vt:lpwstr>
  </property>
</Properties>
</file>